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57" w:rsidRPr="00661F57" w:rsidRDefault="00661F57" w:rsidP="00661F57">
      <w:pPr>
        <w:tabs>
          <w:tab w:val="left" w:pos="720"/>
        </w:tabs>
        <w:suppressAutoHyphens/>
        <w:rPr>
          <w:rFonts w:ascii="Verdana" w:hAnsi="Verdana"/>
          <w:b/>
          <w:sz w:val="22"/>
          <w:szCs w:val="22"/>
        </w:rPr>
      </w:pPr>
      <w:bookmarkStart w:id="0" w:name="_GoBack"/>
      <w:bookmarkEnd w:id="0"/>
      <w:r w:rsidRPr="00661F57">
        <w:rPr>
          <w:rFonts w:ascii="Verdana" w:hAnsi="Verdana"/>
          <w:b/>
          <w:sz w:val="22"/>
          <w:szCs w:val="22"/>
          <w:u w:val="single"/>
        </w:rPr>
        <w:t>MODERN FOREIGN LANUAGES</w:t>
      </w:r>
    </w:p>
    <w:p w:rsidR="00661F57" w:rsidRPr="00661F57" w:rsidRDefault="00661F57" w:rsidP="00661F57">
      <w:pPr>
        <w:jc w:val="both"/>
        <w:rPr>
          <w:rFonts w:ascii="Verdana" w:hAnsi="Verdana"/>
          <w:b/>
          <w:sz w:val="22"/>
          <w:szCs w:val="22"/>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237"/>
        <w:gridCol w:w="4395"/>
      </w:tblGrid>
      <w:tr w:rsidR="00661F57" w:rsidRPr="00661F57" w:rsidTr="00661F57">
        <w:tc>
          <w:tcPr>
            <w:tcW w:w="4111" w:type="dxa"/>
            <w:shd w:val="clear" w:color="auto" w:fill="D9D9D9"/>
          </w:tcPr>
          <w:p w:rsidR="00661F57" w:rsidRPr="00661F57" w:rsidRDefault="00661F57" w:rsidP="00661F57">
            <w:pPr>
              <w:jc w:val="center"/>
              <w:rPr>
                <w:rFonts w:ascii="Verdana" w:hAnsi="Verdana"/>
                <w:b/>
                <w:sz w:val="22"/>
                <w:szCs w:val="22"/>
              </w:rPr>
            </w:pPr>
            <w:r w:rsidRPr="00661F57">
              <w:rPr>
                <w:rFonts w:ascii="Verdana" w:hAnsi="Verdana"/>
                <w:b/>
                <w:sz w:val="22"/>
                <w:szCs w:val="22"/>
              </w:rPr>
              <w:t>INTENT</w:t>
            </w:r>
          </w:p>
        </w:tc>
        <w:tc>
          <w:tcPr>
            <w:tcW w:w="6237" w:type="dxa"/>
            <w:shd w:val="clear" w:color="auto" w:fill="D9D9D9"/>
          </w:tcPr>
          <w:p w:rsidR="00661F57" w:rsidRPr="00661F57" w:rsidRDefault="00661F57" w:rsidP="00661F57">
            <w:pPr>
              <w:jc w:val="center"/>
              <w:rPr>
                <w:rFonts w:ascii="Verdana" w:hAnsi="Verdana"/>
                <w:b/>
                <w:sz w:val="22"/>
                <w:szCs w:val="22"/>
              </w:rPr>
            </w:pPr>
            <w:r w:rsidRPr="00661F57">
              <w:rPr>
                <w:rFonts w:ascii="Verdana" w:hAnsi="Verdana"/>
                <w:b/>
                <w:sz w:val="22"/>
                <w:szCs w:val="22"/>
              </w:rPr>
              <w:t>IMPLEMENTATION</w:t>
            </w:r>
          </w:p>
        </w:tc>
        <w:tc>
          <w:tcPr>
            <w:tcW w:w="4395" w:type="dxa"/>
            <w:shd w:val="clear" w:color="auto" w:fill="D9D9D9"/>
          </w:tcPr>
          <w:p w:rsidR="00661F57" w:rsidRPr="00661F57" w:rsidRDefault="00661F57" w:rsidP="00661F57">
            <w:pPr>
              <w:jc w:val="center"/>
              <w:rPr>
                <w:rFonts w:ascii="Verdana" w:hAnsi="Verdana"/>
                <w:b/>
                <w:sz w:val="22"/>
                <w:szCs w:val="22"/>
              </w:rPr>
            </w:pPr>
            <w:r w:rsidRPr="00661F57">
              <w:rPr>
                <w:rFonts w:ascii="Verdana" w:hAnsi="Verdana"/>
                <w:b/>
                <w:sz w:val="22"/>
                <w:szCs w:val="22"/>
              </w:rPr>
              <w:t>IMPACT</w:t>
            </w:r>
          </w:p>
        </w:tc>
      </w:tr>
      <w:tr w:rsidR="00661F57" w:rsidRPr="00661F57" w:rsidTr="00661F57">
        <w:tc>
          <w:tcPr>
            <w:tcW w:w="4111" w:type="dxa"/>
            <w:shd w:val="clear" w:color="auto" w:fill="auto"/>
          </w:tcPr>
          <w:p w:rsidR="00661F57" w:rsidRPr="00661F57" w:rsidRDefault="00661F57" w:rsidP="00661F57">
            <w:pPr>
              <w:widowControl w:val="0"/>
              <w:suppressAutoHyphens/>
              <w:rPr>
                <w:rFonts w:ascii="Verdana" w:eastAsia="Lucida Sans Unicode" w:hAnsi="Verdana"/>
                <w:kern w:val="1"/>
                <w:sz w:val="18"/>
                <w:szCs w:val="20"/>
                <w:lang w:val="en-GB"/>
              </w:rPr>
            </w:pPr>
            <w:r w:rsidRPr="00661F57">
              <w:rPr>
                <w:rFonts w:ascii="Verdana" w:eastAsia="Lucida Sans Unicode" w:hAnsi="Verdana"/>
                <w:kern w:val="1"/>
                <w:sz w:val="18"/>
                <w:szCs w:val="20"/>
                <w:lang w:val="en-GB"/>
              </w:rPr>
              <w:t xml:space="preserve">Learning a Modern Foreign is becoming increasingly important in a world which is becoming progressively interconnected. </w:t>
            </w:r>
          </w:p>
          <w:p w:rsidR="00661F57" w:rsidRPr="00661F57" w:rsidRDefault="00661F57" w:rsidP="00661F57">
            <w:pPr>
              <w:widowControl w:val="0"/>
              <w:suppressAutoHyphens/>
              <w:ind w:firstLine="720"/>
              <w:rPr>
                <w:rFonts w:ascii="Verdana" w:eastAsia="Lucida Sans Unicode" w:hAnsi="Verdana"/>
                <w:kern w:val="1"/>
                <w:sz w:val="18"/>
                <w:szCs w:val="20"/>
                <w:lang w:val="en-GB"/>
              </w:rPr>
            </w:pPr>
          </w:p>
          <w:p w:rsidR="00661F57" w:rsidRPr="00661F57" w:rsidRDefault="00661F57" w:rsidP="00661F57">
            <w:pPr>
              <w:widowControl w:val="0"/>
              <w:suppressAutoHyphens/>
              <w:rPr>
                <w:rFonts w:ascii="Verdana" w:eastAsia="Lucida Sans Unicode" w:hAnsi="Verdana"/>
                <w:kern w:val="1"/>
                <w:sz w:val="18"/>
                <w:szCs w:val="20"/>
                <w:lang w:val="en-GB"/>
              </w:rPr>
            </w:pPr>
            <w:r w:rsidRPr="00661F57">
              <w:rPr>
                <w:rFonts w:ascii="Verdana" w:eastAsia="Lucida Sans Unicode" w:hAnsi="Verdana"/>
                <w:kern w:val="1"/>
                <w:sz w:val="18"/>
                <w:szCs w:val="20"/>
                <w:lang w:val="en-GB"/>
              </w:rPr>
              <w:t>Branston Junior Academy believes that learning another language helps its children</w:t>
            </w:r>
          </w:p>
          <w:p w:rsidR="00661F57" w:rsidRPr="00661F57" w:rsidRDefault="00661F57" w:rsidP="00661F57">
            <w:pPr>
              <w:widowControl w:val="0"/>
              <w:numPr>
                <w:ilvl w:val="0"/>
                <w:numId w:val="4"/>
              </w:numPr>
              <w:suppressAutoHyphens/>
              <w:rPr>
                <w:rFonts w:ascii="Verdana" w:eastAsia="Lucida Sans Unicode" w:hAnsi="Verdana"/>
                <w:kern w:val="1"/>
                <w:sz w:val="18"/>
                <w:szCs w:val="20"/>
                <w:lang w:val="en-GB"/>
              </w:rPr>
            </w:pPr>
            <w:r w:rsidRPr="00661F57">
              <w:rPr>
                <w:rFonts w:ascii="Verdana" w:eastAsia="Lucida Sans Unicode" w:hAnsi="Verdana"/>
                <w:kern w:val="1"/>
                <w:sz w:val="18"/>
                <w:szCs w:val="20"/>
                <w:lang w:val="en-GB"/>
              </w:rPr>
              <w:t>develop community cohesion and tolerance, through inter-cultural understanding</w:t>
            </w:r>
          </w:p>
          <w:p w:rsidR="00661F57" w:rsidRPr="00661F57" w:rsidRDefault="00661F57" w:rsidP="00661F57">
            <w:pPr>
              <w:widowControl w:val="0"/>
              <w:numPr>
                <w:ilvl w:val="0"/>
                <w:numId w:val="4"/>
              </w:numPr>
              <w:suppressAutoHyphens/>
              <w:rPr>
                <w:rFonts w:ascii="Verdana" w:eastAsia="Lucida Sans Unicode" w:hAnsi="Verdana"/>
                <w:kern w:val="1"/>
                <w:sz w:val="18"/>
                <w:szCs w:val="20"/>
                <w:lang w:val="en-GB"/>
              </w:rPr>
            </w:pPr>
            <w:r w:rsidRPr="00661F57">
              <w:rPr>
                <w:rFonts w:ascii="Verdana" w:eastAsia="Lucida Sans Unicode" w:hAnsi="Verdana"/>
                <w:kern w:val="1"/>
                <w:sz w:val="18"/>
                <w:szCs w:val="20"/>
                <w:lang w:val="en-GB"/>
              </w:rPr>
              <w:t>acquire additional skills</w:t>
            </w:r>
          </w:p>
          <w:p w:rsidR="00661F57" w:rsidRPr="00661F57" w:rsidRDefault="00661F57" w:rsidP="00661F57">
            <w:pPr>
              <w:widowControl w:val="0"/>
              <w:numPr>
                <w:ilvl w:val="0"/>
                <w:numId w:val="4"/>
              </w:numPr>
              <w:suppressAutoHyphens/>
              <w:rPr>
                <w:rFonts w:ascii="Verdana" w:eastAsia="Lucida Sans Unicode" w:hAnsi="Verdana"/>
                <w:kern w:val="1"/>
                <w:sz w:val="18"/>
                <w:szCs w:val="20"/>
                <w:lang w:val="en-GB"/>
              </w:rPr>
            </w:pPr>
            <w:r w:rsidRPr="00661F57">
              <w:rPr>
                <w:rFonts w:ascii="Verdana" w:eastAsia="Lucida Sans Unicode" w:hAnsi="Verdana"/>
                <w:kern w:val="1"/>
                <w:sz w:val="18"/>
                <w:szCs w:val="20"/>
                <w:lang w:val="en-GB"/>
              </w:rPr>
              <w:t>enjoy a broader and richer curriculum</w:t>
            </w:r>
          </w:p>
          <w:p w:rsidR="00661F57" w:rsidRPr="00661F57" w:rsidRDefault="00661F57" w:rsidP="00661F57">
            <w:pPr>
              <w:widowControl w:val="0"/>
              <w:numPr>
                <w:ilvl w:val="0"/>
                <w:numId w:val="4"/>
              </w:numPr>
              <w:suppressAutoHyphens/>
              <w:rPr>
                <w:rFonts w:ascii="Verdana" w:eastAsia="Lucida Sans Unicode" w:hAnsi="Verdana"/>
                <w:kern w:val="1"/>
                <w:sz w:val="18"/>
                <w:szCs w:val="20"/>
                <w:lang w:val="en-GB"/>
              </w:rPr>
            </w:pPr>
            <w:r w:rsidRPr="00661F57">
              <w:rPr>
                <w:rFonts w:ascii="Verdana" w:eastAsia="Lucida Sans Unicode" w:hAnsi="Verdana"/>
                <w:kern w:val="1"/>
                <w:sz w:val="18"/>
                <w:szCs w:val="20"/>
                <w:lang w:val="en-GB"/>
              </w:rPr>
              <w:t>improve their self-esteem and self-confidence</w:t>
            </w:r>
          </w:p>
          <w:p w:rsidR="00661F57" w:rsidRPr="00661F57" w:rsidRDefault="00661F57" w:rsidP="00661F57">
            <w:pPr>
              <w:widowControl w:val="0"/>
              <w:numPr>
                <w:ilvl w:val="0"/>
                <w:numId w:val="4"/>
              </w:numPr>
              <w:suppressAutoHyphens/>
              <w:rPr>
                <w:rFonts w:ascii="Verdana" w:eastAsia="Lucida Sans Unicode" w:hAnsi="Verdana"/>
                <w:kern w:val="1"/>
                <w:sz w:val="18"/>
                <w:szCs w:val="20"/>
                <w:lang w:val="en-GB"/>
              </w:rPr>
            </w:pPr>
            <w:r w:rsidRPr="00661F57">
              <w:rPr>
                <w:rFonts w:ascii="Verdana" w:eastAsia="Lucida Sans Unicode" w:hAnsi="Verdana"/>
                <w:kern w:val="1"/>
                <w:sz w:val="18"/>
                <w:szCs w:val="20"/>
                <w:lang w:val="en-GB"/>
              </w:rPr>
              <w:t>master a life skill</w:t>
            </w:r>
          </w:p>
          <w:p w:rsidR="00661F57" w:rsidRPr="00661F57" w:rsidRDefault="00661F57" w:rsidP="00661F57">
            <w:pPr>
              <w:widowControl w:val="0"/>
              <w:suppressAutoHyphens/>
              <w:rPr>
                <w:rFonts w:ascii="Verdana" w:eastAsia="Lucida Sans Unicode" w:hAnsi="Verdana"/>
                <w:kern w:val="1"/>
                <w:sz w:val="18"/>
                <w:szCs w:val="20"/>
                <w:lang w:val="en-GB"/>
              </w:rPr>
            </w:pPr>
            <w:proofErr w:type="gramStart"/>
            <w:r w:rsidRPr="00661F57">
              <w:rPr>
                <w:rFonts w:ascii="Verdana" w:eastAsia="Lucida Sans Unicode" w:hAnsi="Verdana"/>
                <w:kern w:val="1"/>
                <w:sz w:val="18"/>
                <w:szCs w:val="20"/>
                <w:lang w:val="en-GB"/>
              </w:rPr>
              <w:t>and</w:t>
            </w:r>
            <w:proofErr w:type="gramEnd"/>
            <w:r w:rsidRPr="00661F57">
              <w:rPr>
                <w:rFonts w:ascii="Verdana" w:eastAsia="Lucida Sans Unicode" w:hAnsi="Verdana"/>
                <w:kern w:val="1"/>
                <w:sz w:val="18"/>
                <w:szCs w:val="20"/>
                <w:lang w:val="en-GB"/>
              </w:rPr>
              <w:t xml:space="preserve"> provides a perfect fit with its motto that 'Learning is a Habit for Life.'</w:t>
            </w:r>
          </w:p>
          <w:p w:rsidR="00661F57" w:rsidRPr="00661F57" w:rsidRDefault="00661F57" w:rsidP="00661F57">
            <w:pPr>
              <w:rPr>
                <w:rFonts w:ascii="Verdana" w:hAnsi="Verdana"/>
                <w:sz w:val="18"/>
                <w:szCs w:val="20"/>
                <w:lang w:val="en-GB"/>
              </w:rPr>
            </w:pPr>
          </w:p>
        </w:tc>
        <w:tc>
          <w:tcPr>
            <w:tcW w:w="6237" w:type="dxa"/>
            <w:shd w:val="clear" w:color="auto" w:fill="auto"/>
          </w:tcPr>
          <w:p w:rsidR="00661F57" w:rsidRPr="00661F57" w:rsidRDefault="00661F57" w:rsidP="00661F57">
            <w:pPr>
              <w:rPr>
                <w:rFonts w:ascii="Verdana" w:hAnsi="Verdana"/>
                <w:sz w:val="20"/>
                <w:szCs w:val="20"/>
                <w:lang w:val="en-GB"/>
              </w:rPr>
            </w:pPr>
            <w:r w:rsidRPr="00661F57">
              <w:rPr>
                <w:rFonts w:ascii="Verdana" w:hAnsi="Verdana"/>
                <w:sz w:val="20"/>
                <w:szCs w:val="20"/>
                <w:lang w:val="en-GB"/>
              </w:rPr>
              <w:t xml:space="preserve">Branston Junior Academy has chosen ‘French’ to be the language that is taught, and it is planned using guidance from the KS2 framework for MFL and using a range of resources. It is taught in each term.  It is linked to other areas of the curriculum where appropriate.   </w:t>
            </w:r>
          </w:p>
          <w:p w:rsidR="00661F57" w:rsidRPr="00661F57" w:rsidRDefault="00661F57" w:rsidP="00661F57">
            <w:pPr>
              <w:ind w:left="480"/>
              <w:rPr>
                <w:rFonts w:ascii="Verdana" w:hAnsi="Verdana"/>
                <w:sz w:val="20"/>
                <w:szCs w:val="20"/>
                <w:lang w:val="en-GB"/>
              </w:rPr>
            </w:pPr>
          </w:p>
          <w:p w:rsidR="00661F57" w:rsidRPr="00661F57" w:rsidRDefault="00661F57" w:rsidP="00661F57">
            <w:pPr>
              <w:widowControl w:val="0"/>
              <w:suppressAutoHyphens/>
              <w:rPr>
                <w:rFonts w:ascii="Verdana" w:eastAsia="Lucida Sans Unicode" w:hAnsi="Verdana"/>
                <w:kern w:val="1"/>
                <w:sz w:val="20"/>
                <w:szCs w:val="20"/>
                <w:lang w:val="en-GB"/>
              </w:rPr>
            </w:pPr>
            <w:r w:rsidRPr="00661F57">
              <w:rPr>
                <w:rFonts w:ascii="Verdana" w:eastAsia="Lucida Sans Unicode" w:hAnsi="Verdana"/>
                <w:kern w:val="1"/>
                <w:sz w:val="20"/>
                <w:szCs w:val="20"/>
                <w:lang w:val="en-GB"/>
              </w:rPr>
              <w:t xml:space="preserve">Lessons are based on an oral approach to begin with and concentrate on enjoyment in learning a language, developing vocabulary, accurate pronunciation, listening skills and grammatical understanding. </w:t>
            </w:r>
          </w:p>
          <w:p w:rsidR="00661F57" w:rsidRPr="00661F57" w:rsidRDefault="00661F57" w:rsidP="00661F57">
            <w:pPr>
              <w:widowControl w:val="0"/>
              <w:suppressAutoHyphens/>
              <w:rPr>
                <w:rFonts w:ascii="Verdana" w:eastAsia="Lucida Sans Unicode" w:hAnsi="Verdana"/>
                <w:kern w:val="1"/>
                <w:sz w:val="20"/>
                <w:szCs w:val="20"/>
                <w:lang w:val="en-GB"/>
              </w:rPr>
            </w:pPr>
            <w:r w:rsidRPr="00661F57">
              <w:rPr>
                <w:rFonts w:ascii="Verdana" w:eastAsia="Lucida Sans Unicode" w:hAnsi="Verdana"/>
                <w:kern w:val="1"/>
                <w:sz w:val="20"/>
                <w:szCs w:val="20"/>
                <w:lang w:val="en-GB"/>
              </w:rPr>
              <w:t>These come under 5 strands</w:t>
            </w:r>
          </w:p>
          <w:p w:rsidR="00661F57" w:rsidRPr="00661F57" w:rsidRDefault="00661F57" w:rsidP="00661F57">
            <w:pPr>
              <w:widowControl w:val="0"/>
              <w:numPr>
                <w:ilvl w:val="0"/>
                <w:numId w:val="3"/>
              </w:numPr>
              <w:suppressAutoHyphens/>
              <w:rPr>
                <w:rFonts w:ascii="Verdana" w:eastAsia="Lucida Sans Unicode" w:hAnsi="Verdana"/>
                <w:kern w:val="1"/>
                <w:sz w:val="20"/>
                <w:szCs w:val="20"/>
                <w:lang w:val="en-GB"/>
              </w:rPr>
            </w:pPr>
            <w:proofErr w:type="spellStart"/>
            <w:r w:rsidRPr="00661F57">
              <w:rPr>
                <w:rFonts w:ascii="Verdana" w:eastAsia="Lucida Sans Unicode" w:hAnsi="Verdana"/>
                <w:kern w:val="1"/>
                <w:sz w:val="20"/>
                <w:szCs w:val="20"/>
                <w:lang w:val="en-GB"/>
              </w:rPr>
              <w:t>Oracy</w:t>
            </w:r>
            <w:proofErr w:type="spellEnd"/>
          </w:p>
          <w:p w:rsidR="00661F57" w:rsidRPr="00661F57" w:rsidRDefault="00661F57" w:rsidP="00661F57">
            <w:pPr>
              <w:widowControl w:val="0"/>
              <w:numPr>
                <w:ilvl w:val="0"/>
                <w:numId w:val="3"/>
              </w:numPr>
              <w:suppressAutoHyphens/>
              <w:rPr>
                <w:rFonts w:ascii="Verdana" w:eastAsia="Lucida Sans Unicode" w:hAnsi="Verdana"/>
                <w:kern w:val="1"/>
                <w:sz w:val="20"/>
                <w:szCs w:val="20"/>
                <w:lang w:val="en-GB"/>
              </w:rPr>
            </w:pPr>
            <w:r w:rsidRPr="00661F57">
              <w:rPr>
                <w:rFonts w:ascii="Verdana" w:eastAsia="Lucida Sans Unicode" w:hAnsi="Verdana"/>
                <w:kern w:val="1"/>
                <w:sz w:val="20"/>
                <w:szCs w:val="20"/>
                <w:lang w:val="en-GB"/>
              </w:rPr>
              <w:t>Literacy</w:t>
            </w:r>
          </w:p>
          <w:p w:rsidR="00661F57" w:rsidRPr="00661F57" w:rsidRDefault="00661F57" w:rsidP="00661F57">
            <w:pPr>
              <w:widowControl w:val="0"/>
              <w:numPr>
                <w:ilvl w:val="0"/>
                <w:numId w:val="3"/>
              </w:numPr>
              <w:suppressAutoHyphens/>
              <w:rPr>
                <w:rFonts w:ascii="Verdana" w:eastAsia="Lucida Sans Unicode" w:hAnsi="Verdana"/>
                <w:kern w:val="1"/>
                <w:sz w:val="20"/>
                <w:szCs w:val="20"/>
                <w:lang w:val="en-GB"/>
              </w:rPr>
            </w:pPr>
            <w:r w:rsidRPr="00661F57">
              <w:rPr>
                <w:rFonts w:ascii="Verdana" w:eastAsia="Lucida Sans Unicode" w:hAnsi="Verdana"/>
                <w:kern w:val="1"/>
                <w:sz w:val="20"/>
                <w:szCs w:val="20"/>
                <w:lang w:val="en-GB"/>
              </w:rPr>
              <w:t>Inter-cultural understanding</w:t>
            </w:r>
          </w:p>
          <w:p w:rsidR="00661F57" w:rsidRPr="00661F57" w:rsidRDefault="00661F57" w:rsidP="00661F57">
            <w:pPr>
              <w:widowControl w:val="0"/>
              <w:numPr>
                <w:ilvl w:val="0"/>
                <w:numId w:val="3"/>
              </w:numPr>
              <w:suppressAutoHyphens/>
              <w:rPr>
                <w:rFonts w:ascii="Verdana" w:eastAsia="Lucida Sans Unicode" w:hAnsi="Verdana"/>
                <w:kern w:val="1"/>
                <w:sz w:val="20"/>
                <w:szCs w:val="20"/>
                <w:lang w:val="en-GB"/>
              </w:rPr>
            </w:pPr>
            <w:r w:rsidRPr="00661F57">
              <w:rPr>
                <w:rFonts w:ascii="Verdana" w:eastAsia="Lucida Sans Unicode" w:hAnsi="Verdana"/>
                <w:kern w:val="1"/>
                <w:sz w:val="20"/>
                <w:szCs w:val="20"/>
                <w:lang w:val="en-GB"/>
              </w:rPr>
              <w:t>Knowledge about Language</w:t>
            </w:r>
          </w:p>
          <w:p w:rsidR="00661F57" w:rsidRPr="00661F57" w:rsidRDefault="00661F57" w:rsidP="00661F57">
            <w:pPr>
              <w:widowControl w:val="0"/>
              <w:numPr>
                <w:ilvl w:val="0"/>
                <w:numId w:val="3"/>
              </w:numPr>
              <w:suppressAutoHyphens/>
              <w:rPr>
                <w:rFonts w:ascii="Verdana" w:eastAsia="Lucida Sans Unicode" w:hAnsi="Verdana"/>
                <w:kern w:val="1"/>
                <w:sz w:val="20"/>
                <w:szCs w:val="20"/>
                <w:lang w:val="en-GB"/>
              </w:rPr>
            </w:pPr>
            <w:r w:rsidRPr="00661F57">
              <w:rPr>
                <w:rFonts w:ascii="Verdana" w:eastAsia="Lucida Sans Unicode" w:hAnsi="Verdana"/>
                <w:kern w:val="1"/>
                <w:sz w:val="20"/>
                <w:szCs w:val="20"/>
                <w:lang w:val="en-GB"/>
              </w:rPr>
              <w:t>Language Learning strategies</w:t>
            </w:r>
          </w:p>
          <w:p w:rsidR="00661F57" w:rsidRPr="00661F57" w:rsidRDefault="00661F57" w:rsidP="00661F57">
            <w:pPr>
              <w:widowControl w:val="0"/>
              <w:suppressAutoHyphens/>
              <w:ind w:left="1418" w:hanging="709"/>
              <w:rPr>
                <w:rFonts w:ascii="Verdana" w:eastAsia="Lucida Sans Unicode" w:hAnsi="Verdana"/>
                <w:kern w:val="1"/>
                <w:sz w:val="20"/>
                <w:szCs w:val="20"/>
                <w:lang w:val="en-GB"/>
              </w:rPr>
            </w:pPr>
          </w:p>
          <w:p w:rsidR="00661F57" w:rsidRPr="00661F57" w:rsidRDefault="00661F57" w:rsidP="00661F57">
            <w:pPr>
              <w:widowControl w:val="0"/>
              <w:suppressAutoHyphens/>
              <w:rPr>
                <w:rFonts w:ascii="Verdana" w:eastAsia="Lucida Sans Unicode" w:hAnsi="Verdana"/>
                <w:kern w:val="1"/>
                <w:sz w:val="20"/>
                <w:szCs w:val="20"/>
                <w:lang w:val="en-GB"/>
              </w:rPr>
            </w:pPr>
            <w:r w:rsidRPr="00661F57">
              <w:rPr>
                <w:rFonts w:ascii="Verdana" w:eastAsia="Lucida Sans Unicode" w:hAnsi="Verdana"/>
                <w:kern w:val="1"/>
                <w:sz w:val="20"/>
                <w:szCs w:val="20"/>
                <w:lang w:val="en-GB"/>
              </w:rPr>
              <w:t xml:space="preserve">Intercultural understanding is developed through the lesson structure and also through cross curricular approaches to teaching and learning used by the school. </w:t>
            </w:r>
          </w:p>
          <w:p w:rsidR="00661F57" w:rsidRPr="00661F57" w:rsidRDefault="00661F57" w:rsidP="00661F57">
            <w:pPr>
              <w:widowControl w:val="0"/>
              <w:suppressAutoHyphens/>
              <w:ind w:left="1418" w:hanging="709"/>
              <w:rPr>
                <w:rFonts w:ascii="Verdana" w:eastAsia="Lucida Sans Unicode" w:hAnsi="Verdana"/>
                <w:kern w:val="1"/>
                <w:sz w:val="20"/>
                <w:szCs w:val="20"/>
                <w:lang w:val="en-GB"/>
              </w:rPr>
            </w:pPr>
          </w:p>
          <w:p w:rsidR="00661F57" w:rsidRPr="00661F57" w:rsidRDefault="00661F57" w:rsidP="00661F57">
            <w:pPr>
              <w:widowControl w:val="0"/>
              <w:suppressAutoHyphens/>
              <w:rPr>
                <w:rFonts w:ascii="Verdana" w:eastAsia="Lucida Sans Unicode" w:hAnsi="Verdana"/>
                <w:kern w:val="1"/>
                <w:sz w:val="20"/>
                <w:szCs w:val="20"/>
                <w:lang w:val="en-GB"/>
              </w:rPr>
            </w:pPr>
            <w:r w:rsidRPr="00661F57">
              <w:rPr>
                <w:rFonts w:ascii="Verdana" w:eastAsia="Lucida Sans Unicode" w:hAnsi="Verdana"/>
                <w:kern w:val="1"/>
                <w:sz w:val="20"/>
                <w:szCs w:val="20"/>
                <w:lang w:val="en-GB"/>
              </w:rPr>
              <w:t xml:space="preserve">Branston Junior Academy also places great importance on the joint activities we do with schools in other countries. Whilst the language of French may not be appropriate, much emphasis is placed on understanding the cultures of peoples in other countries. </w:t>
            </w:r>
          </w:p>
          <w:p w:rsidR="00661F57" w:rsidRPr="00661F57" w:rsidRDefault="00661F57" w:rsidP="00661F57">
            <w:pPr>
              <w:rPr>
                <w:rFonts w:ascii="Verdana" w:hAnsi="Verdana"/>
                <w:sz w:val="20"/>
                <w:szCs w:val="20"/>
                <w:lang w:val="en-GB"/>
              </w:rPr>
            </w:pPr>
          </w:p>
        </w:tc>
        <w:tc>
          <w:tcPr>
            <w:tcW w:w="4395" w:type="dxa"/>
            <w:shd w:val="clear" w:color="auto" w:fill="auto"/>
          </w:tcPr>
          <w:p w:rsidR="00661F57" w:rsidRPr="00661F57" w:rsidRDefault="00661F57" w:rsidP="00661F57">
            <w:pPr>
              <w:tabs>
                <w:tab w:val="left" w:pos="1440"/>
              </w:tabs>
              <w:suppressAutoHyphens/>
              <w:rPr>
                <w:rFonts w:ascii="Verdana" w:hAnsi="Verdana"/>
                <w:sz w:val="20"/>
                <w:szCs w:val="20"/>
                <w:lang w:val="en-GB" w:eastAsia="ar-SA"/>
              </w:rPr>
            </w:pPr>
            <w:r w:rsidRPr="00661F57">
              <w:rPr>
                <w:rFonts w:ascii="Verdana" w:hAnsi="Verdana"/>
                <w:sz w:val="20"/>
                <w:szCs w:val="20"/>
                <w:lang w:val="en-GB" w:eastAsia="ar-SA"/>
              </w:rPr>
              <w:t xml:space="preserve">Progress and achievement is recorded in the ‘Skills Journal’ which details the key skills for all non-core subjects. This is an ongoing record for the four years that the child is a pupil at Branston Junior Academy. </w:t>
            </w:r>
          </w:p>
          <w:p w:rsidR="00661F57" w:rsidRPr="00661F57" w:rsidRDefault="00661F57" w:rsidP="00661F57">
            <w:pPr>
              <w:tabs>
                <w:tab w:val="left" w:pos="1440"/>
              </w:tabs>
              <w:suppressAutoHyphens/>
              <w:rPr>
                <w:rFonts w:ascii="Verdana" w:hAnsi="Verdana"/>
                <w:sz w:val="20"/>
                <w:szCs w:val="20"/>
                <w:lang w:val="en-GB" w:eastAsia="ar-SA"/>
              </w:rPr>
            </w:pPr>
          </w:p>
          <w:p w:rsidR="00661F57" w:rsidRPr="00661F57" w:rsidRDefault="00661F57" w:rsidP="00661F57">
            <w:pPr>
              <w:rPr>
                <w:rFonts w:ascii="Verdana" w:hAnsi="Verdana"/>
                <w:sz w:val="20"/>
                <w:szCs w:val="20"/>
                <w:lang w:val="en-GB"/>
              </w:rPr>
            </w:pPr>
            <w:r w:rsidRPr="00661F57">
              <w:rPr>
                <w:rFonts w:ascii="Verdana" w:hAnsi="Verdana"/>
                <w:sz w:val="20"/>
                <w:szCs w:val="20"/>
                <w:lang w:val="en-GB"/>
              </w:rPr>
              <w:t>As a result of studying MFL/French  children are also equipped with:</w:t>
            </w:r>
          </w:p>
          <w:p w:rsidR="00661F57" w:rsidRPr="00661F57" w:rsidRDefault="00661F57" w:rsidP="00661F57">
            <w:pPr>
              <w:numPr>
                <w:ilvl w:val="0"/>
                <w:numId w:val="5"/>
              </w:numPr>
              <w:rPr>
                <w:rFonts w:ascii="Verdana" w:hAnsi="Verdana"/>
                <w:sz w:val="20"/>
                <w:szCs w:val="20"/>
                <w:lang w:val="en-GB"/>
              </w:rPr>
            </w:pPr>
            <w:r w:rsidRPr="00661F57">
              <w:rPr>
                <w:rFonts w:ascii="Verdana" w:hAnsi="Verdana"/>
                <w:sz w:val="20"/>
                <w:szCs w:val="20"/>
                <w:lang w:val="en-GB"/>
              </w:rPr>
              <w:t>a sense of enjoyment in learning another language and cultures which use this language</w:t>
            </w:r>
          </w:p>
          <w:p w:rsidR="00661F57" w:rsidRPr="00661F57" w:rsidRDefault="00661F57" w:rsidP="00661F57">
            <w:pPr>
              <w:numPr>
                <w:ilvl w:val="0"/>
                <w:numId w:val="5"/>
              </w:numPr>
              <w:rPr>
                <w:rFonts w:ascii="Verdana" w:hAnsi="Verdana"/>
                <w:sz w:val="20"/>
                <w:szCs w:val="20"/>
                <w:lang w:val="en-GB"/>
              </w:rPr>
            </w:pPr>
            <w:r w:rsidRPr="00661F57">
              <w:rPr>
                <w:rFonts w:ascii="Verdana" w:hAnsi="Verdana"/>
                <w:sz w:val="20"/>
                <w:szCs w:val="20"/>
                <w:lang w:val="en-GB"/>
              </w:rPr>
              <w:t>self-confidence in having a go at speaking words from another language</w:t>
            </w:r>
          </w:p>
          <w:p w:rsidR="00661F57" w:rsidRPr="00661F57" w:rsidRDefault="00661F57" w:rsidP="00661F57">
            <w:pPr>
              <w:numPr>
                <w:ilvl w:val="0"/>
                <w:numId w:val="2"/>
              </w:numPr>
              <w:rPr>
                <w:rFonts w:ascii="Verdana" w:hAnsi="Verdana"/>
                <w:sz w:val="20"/>
                <w:szCs w:val="20"/>
                <w:lang w:val="en-GB"/>
              </w:rPr>
            </w:pPr>
            <w:r w:rsidRPr="00661F57">
              <w:rPr>
                <w:rFonts w:ascii="Verdana" w:hAnsi="Verdana"/>
                <w:sz w:val="20"/>
                <w:szCs w:val="20"/>
                <w:lang w:val="en-GB"/>
              </w:rPr>
              <w:t>a sense of themselves as global citizens and the part they can play, both now and in the future, within a global society</w:t>
            </w:r>
          </w:p>
          <w:p w:rsidR="00661F57" w:rsidRPr="00661F57" w:rsidRDefault="00661F57" w:rsidP="00661F57">
            <w:pPr>
              <w:numPr>
                <w:ilvl w:val="0"/>
                <w:numId w:val="2"/>
              </w:numPr>
              <w:rPr>
                <w:rFonts w:ascii="Verdana" w:hAnsi="Verdana"/>
                <w:sz w:val="20"/>
                <w:szCs w:val="20"/>
                <w:lang w:val="en-GB"/>
              </w:rPr>
            </w:pPr>
            <w:r w:rsidRPr="00661F57">
              <w:rPr>
                <w:rFonts w:ascii="Verdana" w:hAnsi="Verdana"/>
                <w:sz w:val="20"/>
                <w:szCs w:val="20"/>
                <w:lang w:val="en-GB"/>
              </w:rPr>
              <w:t>an awareness of other societies and cultures and the similarities and differences between these and their own</w:t>
            </w:r>
          </w:p>
          <w:p w:rsidR="00661F57" w:rsidRPr="00661F57" w:rsidRDefault="00661F57" w:rsidP="00661F57">
            <w:pPr>
              <w:rPr>
                <w:rFonts w:ascii="Verdana" w:hAnsi="Verdana"/>
                <w:sz w:val="20"/>
                <w:szCs w:val="20"/>
                <w:lang w:val="en-GB"/>
              </w:rPr>
            </w:pPr>
          </w:p>
          <w:p w:rsidR="00661F57" w:rsidRPr="00661F57" w:rsidRDefault="00661F57" w:rsidP="00661F57">
            <w:pPr>
              <w:rPr>
                <w:rFonts w:ascii="Verdana" w:hAnsi="Verdana"/>
                <w:sz w:val="20"/>
                <w:szCs w:val="20"/>
                <w:lang w:val="en-GB"/>
              </w:rPr>
            </w:pPr>
          </w:p>
        </w:tc>
      </w:tr>
    </w:tbl>
    <w:p w:rsidR="00A2740B" w:rsidRDefault="00A2740B" w:rsidP="00B93E87"/>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A2953"/>
    <w:multiLevelType w:val="hybridMultilevel"/>
    <w:tmpl w:val="2C64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8D5764"/>
    <w:multiLevelType w:val="hybridMultilevel"/>
    <w:tmpl w:val="A36C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7635DC7"/>
    <w:multiLevelType w:val="hybridMultilevel"/>
    <w:tmpl w:val="C316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231C84"/>
    <w:rsid w:val="00661F57"/>
    <w:rsid w:val="007C530B"/>
    <w:rsid w:val="00A2740B"/>
    <w:rsid w:val="00A97323"/>
    <w:rsid w:val="00AC624C"/>
    <w:rsid w:val="00B93E87"/>
    <w:rsid w:val="00FC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2019-09-26T13:53:00Z</dcterms:created>
  <dcterms:modified xsi:type="dcterms:W3CDTF">2019-09-26T13:53:00Z</dcterms:modified>
</cp:coreProperties>
</file>