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E2" w:rsidRPr="00A10CE2" w:rsidRDefault="00A10CE2" w:rsidP="00A10CE2">
      <w:pPr>
        <w:tabs>
          <w:tab w:val="left" w:pos="720"/>
        </w:tabs>
        <w:suppressAutoHyphens/>
        <w:rPr>
          <w:rFonts w:ascii="Verdana" w:hAnsi="Verdana"/>
          <w:b/>
          <w:sz w:val="22"/>
          <w:szCs w:val="22"/>
          <w:u w:val="single"/>
        </w:rPr>
      </w:pPr>
      <w:bookmarkStart w:id="0" w:name="_GoBack"/>
      <w:bookmarkEnd w:id="0"/>
      <w:r w:rsidRPr="00A10CE2">
        <w:rPr>
          <w:rFonts w:ascii="Verdana" w:hAnsi="Verdana"/>
          <w:b/>
          <w:sz w:val="22"/>
          <w:szCs w:val="22"/>
          <w:u w:val="single"/>
        </w:rPr>
        <w:t>SPEAKING AND LISTENING</w:t>
      </w:r>
    </w:p>
    <w:p w:rsidR="00A10CE2" w:rsidRPr="00A10CE2" w:rsidRDefault="00A10CE2" w:rsidP="00A10CE2">
      <w:pPr>
        <w:rPr>
          <w:rFonts w:ascii="Verdana" w:hAnsi="Verdana"/>
          <w:b/>
          <w:sz w:val="22"/>
          <w:szCs w:val="22"/>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498"/>
        <w:gridCol w:w="2126"/>
      </w:tblGrid>
      <w:tr w:rsidR="00A10CE2" w:rsidRPr="00A10CE2" w:rsidTr="00A10CE2">
        <w:tc>
          <w:tcPr>
            <w:tcW w:w="3544" w:type="dxa"/>
            <w:shd w:val="clear" w:color="auto" w:fill="D9D9D9"/>
          </w:tcPr>
          <w:p w:rsidR="00A10CE2" w:rsidRPr="00A10CE2" w:rsidRDefault="00A10CE2" w:rsidP="00A10CE2">
            <w:pPr>
              <w:jc w:val="center"/>
              <w:rPr>
                <w:rFonts w:ascii="Verdana" w:hAnsi="Verdana"/>
                <w:b/>
                <w:sz w:val="22"/>
                <w:szCs w:val="22"/>
              </w:rPr>
            </w:pPr>
            <w:r w:rsidRPr="00A10CE2">
              <w:rPr>
                <w:rFonts w:ascii="Verdana" w:hAnsi="Verdana"/>
                <w:b/>
                <w:sz w:val="22"/>
                <w:szCs w:val="22"/>
              </w:rPr>
              <w:t>INTENT</w:t>
            </w:r>
          </w:p>
        </w:tc>
        <w:tc>
          <w:tcPr>
            <w:tcW w:w="9498" w:type="dxa"/>
            <w:shd w:val="clear" w:color="auto" w:fill="D9D9D9"/>
          </w:tcPr>
          <w:p w:rsidR="00A10CE2" w:rsidRPr="00A10CE2" w:rsidRDefault="00A10CE2" w:rsidP="00A10CE2">
            <w:pPr>
              <w:jc w:val="center"/>
              <w:rPr>
                <w:rFonts w:ascii="Verdana" w:hAnsi="Verdana"/>
                <w:b/>
                <w:sz w:val="22"/>
                <w:szCs w:val="22"/>
              </w:rPr>
            </w:pPr>
            <w:r w:rsidRPr="00A10CE2">
              <w:rPr>
                <w:rFonts w:ascii="Verdana" w:hAnsi="Verdana"/>
                <w:b/>
                <w:sz w:val="22"/>
                <w:szCs w:val="22"/>
              </w:rPr>
              <w:t>IMPLEMENTATION</w:t>
            </w:r>
          </w:p>
        </w:tc>
        <w:tc>
          <w:tcPr>
            <w:tcW w:w="2126" w:type="dxa"/>
            <w:shd w:val="clear" w:color="auto" w:fill="D9D9D9"/>
          </w:tcPr>
          <w:p w:rsidR="00A10CE2" w:rsidRPr="00A10CE2" w:rsidRDefault="00A10CE2" w:rsidP="00A10CE2">
            <w:pPr>
              <w:jc w:val="center"/>
              <w:rPr>
                <w:rFonts w:ascii="Verdana" w:hAnsi="Verdana"/>
                <w:b/>
                <w:sz w:val="22"/>
                <w:szCs w:val="22"/>
              </w:rPr>
            </w:pPr>
            <w:r w:rsidRPr="00A10CE2">
              <w:rPr>
                <w:rFonts w:ascii="Verdana" w:hAnsi="Verdana"/>
                <w:b/>
                <w:sz w:val="22"/>
                <w:szCs w:val="22"/>
              </w:rPr>
              <w:t>IMPACT</w:t>
            </w:r>
          </w:p>
        </w:tc>
      </w:tr>
      <w:tr w:rsidR="00A10CE2" w:rsidRPr="00A10CE2" w:rsidTr="00A10CE2">
        <w:tc>
          <w:tcPr>
            <w:tcW w:w="3544" w:type="dxa"/>
            <w:shd w:val="clear" w:color="auto" w:fill="auto"/>
          </w:tcPr>
          <w:p w:rsidR="00A10CE2" w:rsidRPr="00A10CE2" w:rsidRDefault="00A10CE2" w:rsidP="00A10CE2">
            <w:pPr>
              <w:rPr>
                <w:rFonts w:ascii="Verdana" w:hAnsi="Verdana"/>
                <w:sz w:val="19"/>
                <w:szCs w:val="19"/>
                <w:lang w:val="en-GB"/>
              </w:rPr>
            </w:pPr>
            <w:r w:rsidRPr="00A10CE2">
              <w:rPr>
                <w:rFonts w:ascii="Verdana" w:hAnsi="Verdana"/>
                <w:sz w:val="19"/>
                <w:szCs w:val="19"/>
                <w:lang w:val="en-GB"/>
              </w:rPr>
              <w:t xml:space="preserve">All learning takes place through the use of language which makes English the most important aspect of the curriculum. </w:t>
            </w:r>
          </w:p>
          <w:p w:rsidR="00A10CE2" w:rsidRPr="00A10CE2" w:rsidRDefault="00A10CE2" w:rsidP="00A10CE2">
            <w:pPr>
              <w:rPr>
                <w:rFonts w:ascii="Verdana" w:hAnsi="Verdana"/>
                <w:sz w:val="12"/>
                <w:szCs w:val="12"/>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 xml:space="preserve">At Branston Junior Academy, we believe that: </w:t>
            </w:r>
          </w:p>
          <w:p w:rsidR="00A10CE2" w:rsidRPr="00A10CE2" w:rsidRDefault="00A10CE2" w:rsidP="00A10CE2">
            <w:pPr>
              <w:numPr>
                <w:ilvl w:val="0"/>
                <w:numId w:val="9"/>
              </w:numPr>
              <w:rPr>
                <w:rFonts w:ascii="Verdana" w:hAnsi="Verdana"/>
                <w:sz w:val="19"/>
                <w:szCs w:val="19"/>
                <w:lang w:val="en-GB"/>
              </w:rPr>
            </w:pPr>
            <w:r w:rsidRPr="00A10CE2">
              <w:rPr>
                <w:rFonts w:ascii="Verdana" w:hAnsi="Verdana"/>
                <w:sz w:val="19"/>
                <w:szCs w:val="19"/>
                <w:lang w:val="en-GB"/>
              </w:rPr>
              <w:t>in a literate society, an ability to communicate effectively; especially orally; is essential</w:t>
            </w:r>
          </w:p>
          <w:p w:rsidR="00A10CE2" w:rsidRPr="00A10CE2" w:rsidRDefault="00A10CE2" w:rsidP="00A10CE2">
            <w:pPr>
              <w:numPr>
                <w:ilvl w:val="0"/>
                <w:numId w:val="9"/>
              </w:numPr>
              <w:rPr>
                <w:rFonts w:ascii="Verdana" w:hAnsi="Verdana"/>
                <w:sz w:val="19"/>
                <w:szCs w:val="19"/>
                <w:lang w:val="en-GB"/>
              </w:rPr>
            </w:pPr>
            <w:r w:rsidRPr="00A10CE2">
              <w:rPr>
                <w:rFonts w:ascii="Verdana" w:hAnsi="Verdana"/>
                <w:sz w:val="19"/>
                <w:szCs w:val="19"/>
                <w:lang w:val="en-GB"/>
              </w:rPr>
              <w:t>speaking and listening skills are fundamental to progress in other areas of the curriculum and to the general emotional and intellectual development of the child</w:t>
            </w:r>
          </w:p>
          <w:p w:rsidR="00A10CE2" w:rsidRPr="00A10CE2" w:rsidRDefault="00A10CE2" w:rsidP="00A10CE2">
            <w:pPr>
              <w:numPr>
                <w:ilvl w:val="0"/>
                <w:numId w:val="9"/>
              </w:numPr>
              <w:rPr>
                <w:rFonts w:ascii="Verdana" w:hAnsi="Verdana"/>
                <w:sz w:val="19"/>
                <w:szCs w:val="19"/>
                <w:lang w:val="en-GB"/>
              </w:rPr>
            </w:pPr>
            <w:proofErr w:type="gramStart"/>
            <w:r w:rsidRPr="00A10CE2">
              <w:rPr>
                <w:rFonts w:ascii="Verdana" w:hAnsi="Verdana"/>
                <w:sz w:val="19"/>
                <w:szCs w:val="19"/>
                <w:lang w:val="en-GB"/>
              </w:rPr>
              <w:t>relationships</w:t>
            </w:r>
            <w:proofErr w:type="gramEnd"/>
            <w:r w:rsidRPr="00A10CE2">
              <w:rPr>
                <w:rFonts w:ascii="Verdana" w:hAnsi="Verdana"/>
                <w:sz w:val="19"/>
                <w:szCs w:val="19"/>
                <w:lang w:val="en-GB"/>
              </w:rPr>
              <w:t xml:space="preserve"> are established inside and outside the Academy, through the ability to communicate thoughts, ideas and feelings. </w:t>
            </w:r>
          </w:p>
          <w:p w:rsidR="00A10CE2" w:rsidRPr="00A10CE2" w:rsidRDefault="00A10CE2" w:rsidP="00A10CE2">
            <w:pPr>
              <w:rPr>
                <w:rFonts w:ascii="Verdana" w:hAnsi="Verdana"/>
                <w:sz w:val="12"/>
                <w:szCs w:val="12"/>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We believe that children need to be able to:</w:t>
            </w:r>
          </w:p>
          <w:p w:rsidR="00A10CE2" w:rsidRPr="00A10CE2" w:rsidRDefault="00A10CE2" w:rsidP="00A10CE2">
            <w:pPr>
              <w:numPr>
                <w:ilvl w:val="0"/>
                <w:numId w:val="10"/>
              </w:numPr>
              <w:rPr>
                <w:rFonts w:ascii="Verdana" w:hAnsi="Verdana"/>
                <w:sz w:val="19"/>
                <w:szCs w:val="19"/>
                <w:lang w:val="en-GB"/>
              </w:rPr>
            </w:pPr>
            <w:r w:rsidRPr="00A10CE2">
              <w:rPr>
                <w:rFonts w:ascii="Verdana" w:hAnsi="Verdana"/>
                <w:sz w:val="19"/>
                <w:szCs w:val="19"/>
                <w:lang w:val="en-GB"/>
              </w:rPr>
              <w:t>speak clearly in an appropriate way</w:t>
            </w:r>
          </w:p>
          <w:p w:rsidR="00A10CE2" w:rsidRPr="00A10CE2" w:rsidRDefault="00A10CE2" w:rsidP="00A10CE2">
            <w:pPr>
              <w:numPr>
                <w:ilvl w:val="0"/>
                <w:numId w:val="10"/>
              </w:numPr>
              <w:rPr>
                <w:rFonts w:ascii="Verdana" w:hAnsi="Verdana"/>
                <w:sz w:val="19"/>
                <w:szCs w:val="19"/>
                <w:lang w:val="en-GB"/>
              </w:rPr>
            </w:pPr>
            <w:r w:rsidRPr="00A10CE2">
              <w:rPr>
                <w:rFonts w:ascii="Verdana" w:hAnsi="Verdana"/>
                <w:sz w:val="19"/>
                <w:szCs w:val="19"/>
                <w:lang w:val="en-GB"/>
              </w:rPr>
              <w:t>match their style and response to audience and purpose</w:t>
            </w:r>
          </w:p>
          <w:p w:rsidR="00A10CE2" w:rsidRPr="00A10CE2" w:rsidRDefault="00A10CE2" w:rsidP="00A10CE2">
            <w:pPr>
              <w:numPr>
                <w:ilvl w:val="0"/>
                <w:numId w:val="10"/>
              </w:numPr>
              <w:rPr>
                <w:rFonts w:ascii="Verdana" w:hAnsi="Verdana"/>
                <w:sz w:val="19"/>
                <w:szCs w:val="19"/>
                <w:lang w:val="en-GB"/>
              </w:rPr>
            </w:pPr>
            <w:r w:rsidRPr="00A10CE2">
              <w:rPr>
                <w:rFonts w:ascii="Verdana" w:hAnsi="Verdana"/>
                <w:sz w:val="19"/>
                <w:szCs w:val="19"/>
                <w:lang w:val="en-GB"/>
              </w:rPr>
              <w:t>listen and respond to information</w:t>
            </w:r>
          </w:p>
          <w:p w:rsidR="00A10CE2" w:rsidRPr="00A10CE2" w:rsidRDefault="00A10CE2" w:rsidP="00A10CE2">
            <w:pPr>
              <w:numPr>
                <w:ilvl w:val="0"/>
                <w:numId w:val="10"/>
              </w:numPr>
              <w:rPr>
                <w:rFonts w:ascii="Verdana" w:hAnsi="Verdana"/>
                <w:sz w:val="19"/>
                <w:szCs w:val="19"/>
                <w:lang w:val="en-GB"/>
              </w:rPr>
            </w:pPr>
            <w:r w:rsidRPr="00A10CE2">
              <w:rPr>
                <w:rFonts w:ascii="Verdana" w:hAnsi="Verdana"/>
                <w:sz w:val="19"/>
                <w:szCs w:val="19"/>
                <w:lang w:val="en-GB"/>
              </w:rPr>
              <w:t>give and receive instructions</w:t>
            </w:r>
          </w:p>
          <w:p w:rsidR="00A10CE2" w:rsidRPr="00A10CE2" w:rsidRDefault="00A10CE2" w:rsidP="00A10CE2">
            <w:pPr>
              <w:numPr>
                <w:ilvl w:val="0"/>
                <w:numId w:val="10"/>
              </w:numPr>
              <w:rPr>
                <w:rFonts w:ascii="Verdana" w:hAnsi="Verdana"/>
                <w:sz w:val="19"/>
                <w:szCs w:val="19"/>
                <w:lang w:val="en-GB"/>
              </w:rPr>
            </w:pPr>
            <w:r w:rsidRPr="00A10CE2">
              <w:rPr>
                <w:rFonts w:ascii="Verdana" w:hAnsi="Verdana"/>
                <w:sz w:val="19"/>
                <w:szCs w:val="19"/>
                <w:lang w:val="en-GB"/>
              </w:rPr>
              <w:t>participate in group discussion</w:t>
            </w:r>
          </w:p>
        </w:tc>
        <w:tc>
          <w:tcPr>
            <w:tcW w:w="9498" w:type="dxa"/>
            <w:shd w:val="clear" w:color="auto" w:fill="auto"/>
          </w:tcPr>
          <w:p w:rsidR="00A10CE2" w:rsidRPr="00A10CE2" w:rsidRDefault="00A10CE2" w:rsidP="00A10CE2">
            <w:pPr>
              <w:rPr>
                <w:rFonts w:ascii="Verdana" w:hAnsi="Verdana"/>
                <w:sz w:val="19"/>
                <w:szCs w:val="19"/>
                <w:lang w:val="en-GB"/>
              </w:rPr>
            </w:pPr>
            <w:r w:rsidRPr="00A10CE2">
              <w:rPr>
                <w:rFonts w:ascii="Verdana" w:hAnsi="Verdana"/>
                <w:sz w:val="19"/>
                <w:szCs w:val="19"/>
                <w:lang w:val="en-GB"/>
              </w:rPr>
              <w:t xml:space="preserve">Speaking and Listening is planned with guidance from the revised framework and is taught in each term.  It is linked to other areas of the curriculum when appropriate.   </w:t>
            </w:r>
          </w:p>
          <w:p w:rsidR="00A10CE2" w:rsidRPr="00A10CE2" w:rsidRDefault="00A10CE2" w:rsidP="00A10CE2">
            <w:pPr>
              <w:rPr>
                <w:rFonts w:ascii="Verdana" w:hAnsi="Verdana"/>
                <w:sz w:val="12"/>
                <w:szCs w:val="12"/>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 xml:space="preserve">The </w:t>
            </w:r>
            <w:r w:rsidRPr="00A10CE2">
              <w:rPr>
                <w:rFonts w:ascii="Verdana" w:hAnsi="Verdana"/>
                <w:sz w:val="19"/>
                <w:szCs w:val="19"/>
                <w:u w:val="single"/>
                <w:lang w:val="en-GB"/>
              </w:rPr>
              <w:t>English Subject Leader</w:t>
            </w:r>
            <w:r w:rsidRPr="00A10CE2">
              <w:rPr>
                <w:rFonts w:ascii="Verdana" w:hAnsi="Verdana"/>
                <w:sz w:val="19"/>
                <w:szCs w:val="19"/>
                <w:lang w:val="en-GB"/>
              </w:rPr>
              <w:t xml:space="preserve"> is responsible for: </w:t>
            </w:r>
          </w:p>
          <w:p w:rsidR="00A10CE2" w:rsidRPr="00A10CE2" w:rsidRDefault="00A10CE2" w:rsidP="00A10CE2">
            <w:pPr>
              <w:numPr>
                <w:ilvl w:val="0"/>
                <w:numId w:val="8"/>
              </w:numPr>
              <w:rPr>
                <w:rFonts w:ascii="Verdana" w:hAnsi="Verdana"/>
                <w:sz w:val="19"/>
                <w:szCs w:val="19"/>
                <w:lang w:val="en-GB"/>
              </w:rPr>
            </w:pPr>
            <w:r w:rsidRPr="00A10CE2">
              <w:rPr>
                <w:rFonts w:ascii="Verdana" w:hAnsi="Verdana"/>
                <w:sz w:val="19"/>
                <w:szCs w:val="19"/>
                <w:lang w:val="en-GB"/>
              </w:rPr>
              <w:t xml:space="preserve">supporting staff with planning Speaking and Listening activities and opportunities </w:t>
            </w:r>
          </w:p>
          <w:p w:rsidR="00A10CE2" w:rsidRPr="00A10CE2" w:rsidRDefault="00A10CE2" w:rsidP="00A10CE2">
            <w:pPr>
              <w:numPr>
                <w:ilvl w:val="0"/>
                <w:numId w:val="8"/>
              </w:numPr>
              <w:rPr>
                <w:rFonts w:ascii="Verdana" w:hAnsi="Verdana"/>
                <w:sz w:val="19"/>
                <w:szCs w:val="19"/>
                <w:lang w:val="en-GB"/>
              </w:rPr>
            </w:pPr>
            <w:r w:rsidRPr="00A10CE2">
              <w:rPr>
                <w:rFonts w:ascii="Verdana" w:hAnsi="Verdana"/>
                <w:sz w:val="19"/>
                <w:szCs w:val="19"/>
                <w:lang w:val="en-GB"/>
              </w:rPr>
              <w:t>advising staff on ways to improve children’s learning and practical skills</w:t>
            </w:r>
          </w:p>
          <w:p w:rsidR="00A10CE2" w:rsidRPr="00A10CE2" w:rsidRDefault="00A10CE2" w:rsidP="00A10CE2">
            <w:pPr>
              <w:numPr>
                <w:ilvl w:val="0"/>
                <w:numId w:val="8"/>
              </w:numPr>
              <w:rPr>
                <w:rFonts w:ascii="Verdana" w:hAnsi="Verdana"/>
                <w:sz w:val="19"/>
                <w:szCs w:val="19"/>
                <w:lang w:val="en-GB"/>
              </w:rPr>
            </w:pPr>
            <w:r w:rsidRPr="00A10CE2">
              <w:rPr>
                <w:rFonts w:ascii="Verdana" w:hAnsi="Verdana"/>
                <w:sz w:val="19"/>
                <w:szCs w:val="19"/>
                <w:lang w:val="en-GB"/>
              </w:rPr>
              <w:t>providing sufficient resources to enable activities/opportunities to take place</w:t>
            </w:r>
          </w:p>
          <w:p w:rsidR="00A10CE2" w:rsidRPr="00A10CE2" w:rsidRDefault="00A10CE2" w:rsidP="00A10CE2">
            <w:pPr>
              <w:rPr>
                <w:rFonts w:ascii="Verdana" w:hAnsi="Verdana"/>
                <w:sz w:val="12"/>
                <w:szCs w:val="12"/>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u w:val="single"/>
                <w:lang w:val="en-GB"/>
              </w:rPr>
              <w:t>Class Teachers</w:t>
            </w:r>
            <w:r w:rsidRPr="00A10CE2">
              <w:rPr>
                <w:rFonts w:ascii="Verdana" w:hAnsi="Verdana"/>
                <w:sz w:val="19"/>
                <w:szCs w:val="19"/>
                <w:lang w:val="en-GB"/>
              </w:rPr>
              <w:t xml:space="preserve"> are responsible for providing activities and opportunities for speaking and listening activities to take place. All Speaking and Listening activities encourage children to match style and response to audience and purpose.</w:t>
            </w:r>
          </w:p>
          <w:p w:rsidR="00A10CE2" w:rsidRPr="00A10CE2" w:rsidRDefault="00A10CE2" w:rsidP="00A10CE2">
            <w:pPr>
              <w:rPr>
                <w:rFonts w:ascii="Verdana" w:hAnsi="Verdana"/>
                <w:sz w:val="12"/>
                <w:szCs w:val="12"/>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 xml:space="preserve">Children are given the opportunity to: </w:t>
            </w:r>
          </w:p>
          <w:p w:rsidR="00A10CE2" w:rsidRPr="00A10CE2" w:rsidRDefault="00A10CE2" w:rsidP="00A10CE2">
            <w:pPr>
              <w:numPr>
                <w:ilvl w:val="0"/>
                <w:numId w:val="11"/>
              </w:numPr>
              <w:rPr>
                <w:rFonts w:ascii="Verdana" w:hAnsi="Verdana"/>
                <w:sz w:val="19"/>
                <w:szCs w:val="19"/>
                <w:lang w:val="en-GB"/>
              </w:rPr>
            </w:pPr>
            <w:proofErr w:type="gramStart"/>
            <w:r w:rsidRPr="00A10CE2">
              <w:rPr>
                <w:rFonts w:ascii="Verdana" w:hAnsi="Verdana"/>
                <w:sz w:val="19"/>
                <w:szCs w:val="19"/>
                <w:lang w:val="en-GB"/>
              </w:rPr>
              <w:t>participate</w:t>
            </w:r>
            <w:proofErr w:type="gramEnd"/>
            <w:r w:rsidRPr="00A10CE2">
              <w:rPr>
                <w:rFonts w:ascii="Verdana" w:hAnsi="Verdana"/>
                <w:sz w:val="19"/>
                <w:szCs w:val="19"/>
                <w:lang w:val="en-GB"/>
              </w:rPr>
              <w:t xml:space="preserve"> in school assemblies and performances and are involved in group discussion, debates and presentations.  </w:t>
            </w:r>
          </w:p>
          <w:p w:rsidR="00A10CE2" w:rsidRPr="00A10CE2" w:rsidRDefault="00A10CE2" w:rsidP="00A10CE2">
            <w:pPr>
              <w:numPr>
                <w:ilvl w:val="0"/>
                <w:numId w:val="11"/>
              </w:numPr>
              <w:rPr>
                <w:rFonts w:ascii="Verdana" w:hAnsi="Verdana"/>
                <w:sz w:val="19"/>
                <w:szCs w:val="19"/>
                <w:lang w:val="en-GB"/>
              </w:rPr>
            </w:pPr>
            <w:proofErr w:type="gramStart"/>
            <w:r w:rsidRPr="00A10CE2">
              <w:rPr>
                <w:rFonts w:ascii="Verdana" w:hAnsi="Verdana"/>
                <w:sz w:val="19"/>
                <w:szCs w:val="19"/>
                <w:lang w:val="en-GB"/>
              </w:rPr>
              <w:t>listen</w:t>
            </w:r>
            <w:proofErr w:type="gramEnd"/>
            <w:r w:rsidRPr="00A10CE2">
              <w:rPr>
                <w:rFonts w:ascii="Verdana" w:hAnsi="Verdana"/>
                <w:sz w:val="19"/>
                <w:szCs w:val="19"/>
                <w:lang w:val="en-GB"/>
              </w:rPr>
              <w:t xml:space="preserve"> to their peers, outside speakers and see theatre performances within school where possible. </w:t>
            </w:r>
          </w:p>
          <w:p w:rsidR="00A10CE2" w:rsidRPr="00A10CE2" w:rsidRDefault="00A10CE2" w:rsidP="00A10CE2">
            <w:pPr>
              <w:numPr>
                <w:ilvl w:val="0"/>
                <w:numId w:val="11"/>
              </w:numPr>
              <w:rPr>
                <w:rFonts w:ascii="Verdana" w:hAnsi="Verdana"/>
                <w:sz w:val="19"/>
                <w:szCs w:val="19"/>
                <w:lang w:val="en-GB"/>
              </w:rPr>
            </w:pPr>
            <w:r w:rsidRPr="00A10CE2">
              <w:rPr>
                <w:rFonts w:ascii="Verdana" w:hAnsi="Verdana"/>
                <w:sz w:val="19"/>
                <w:szCs w:val="19"/>
                <w:lang w:val="en-GB"/>
              </w:rPr>
              <w:t>listen to a variety of information using a range of media (video, audio, texts, artefacts, IT)</w:t>
            </w:r>
          </w:p>
          <w:p w:rsidR="00A10CE2" w:rsidRPr="00A10CE2" w:rsidRDefault="00A10CE2" w:rsidP="00A10CE2">
            <w:pPr>
              <w:numPr>
                <w:ilvl w:val="0"/>
                <w:numId w:val="11"/>
              </w:numPr>
              <w:rPr>
                <w:rFonts w:ascii="Verdana" w:hAnsi="Verdana"/>
                <w:sz w:val="19"/>
                <w:szCs w:val="19"/>
                <w:lang w:val="en-GB"/>
              </w:rPr>
            </w:pPr>
            <w:r w:rsidRPr="00A10CE2">
              <w:rPr>
                <w:rFonts w:ascii="Verdana" w:hAnsi="Verdana"/>
                <w:sz w:val="19"/>
                <w:szCs w:val="19"/>
                <w:lang w:val="en-GB"/>
              </w:rPr>
              <w:t>use IT equipment (iPads, recording devices, computers) to listen to stories, record own work and use in role-play/drama activities</w:t>
            </w:r>
          </w:p>
          <w:p w:rsidR="00A10CE2" w:rsidRPr="00A10CE2" w:rsidRDefault="00A10CE2" w:rsidP="00A10CE2">
            <w:pPr>
              <w:numPr>
                <w:ilvl w:val="0"/>
                <w:numId w:val="11"/>
              </w:numPr>
              <w:rPr>
                <w:rFonts w:ascii="Verdana" w:hAnsi="Verdana"/>
                <w:sz w:val="19"/>
                <w:szCs w:val="19"/>
                <w:lang w:val="en-GB"/>
              </w:rPr>
            </w:pPr>
            <w:r w:rsidRPr="00A10CE2">
              <w:rPr>
                <w:rFonts w:ascii="Verdana" w:hAnsi="Verdana"/>
                <w:sz w:val="19"/>
                <w:szCs w:val="19"/>
                <w:lang w:val="en-GB"/>
              </w:rPr>
              <w:t>converse with other children – valuing local accents and dialects</w:t>
            </w:r>
          </w:p>
          <w:p w:rsidR="00A10CE2" w:rsidRPr="00A10CE2" w:rsidRDefault="00A10CE2" w:rsidP="00A10CE2">
            <w:pPr>
              <w:numPr>
                <w:ilvl w:val="0"/>
                <w:numId w:val="11"/>
              </w:numPr>
              <w:rPr>
                <w:rFonts w:ascii="Verdana" w:hAnsi="Verdana"/>
                <w:sz w:val="19"/>
                <w:szCs w:val="19"/>
                <w:lang w:val="en-GB"/>
              </w:rPr>
            </w:pPr>
            <w:r w:rsidRPr="00A10CE2">
              <w:rPr>
                <w:rFonts w:ascii="Verdana" w:hAnsi="Verdana"/>
                <w:sz w:val="19"/>
                <w:szCs w:val="19"/>
                <w:lang w:val="en-GB"/>
              </w:rPr>
              <w:t>recognise when it is appropriate to use Standard English</w:t>
            </w:r>
          </w:p>
          <w:p w:rsidR="00A10CE2" w:rsidRPr="00A10CE2" w:rsidRDefault="00A10CE2" w:rsidP="00A10CE2">
            <w:pPr>
              <w:numPr>
                <w:ilvl w:val="0"/>
                <w:numId w:val="11"/>
              </w:numPr>
              <w:rPr>
                <w:rFonts w:ascii="Verdana" w:hAnsi="Verdana"/>
                <w:sz w:val="19"/>
                <w:szCs w:val="19"/>
                <w:lang w:val="en-GB"/>
              </w:rPr>
            </w:pPr>
            <w:proofErr w:type="gramStart"/>
            <w:r w:rsidRPr="00A10CE2">
              <w:rPr>
                <w:rFonts w:ascii="Verdana" w:hAnsi="Verdana"/>
                <w:sz w:val="19"/>
                <w:szCs w:val="19"/>
                <w:lang w:val="en-GB"/>
              </w:rPr>
              <w:t>respond</w:t>
            </w:r>
            <w:proofErr w:type="gramEnd"/>
            <w:r w:rsidRPr="00A10CE2">
              <w:rPr>
                <w:rFonts w:ascii="Verdana" w:hAnsi="Verdana"/>
                <w:sz w:val="19"/>
                <w:szCs w:val="19"/>
                <w:lang w:val="en-GB"/>
              </w:rPr>
              <w:t xml:space="preserve"> to stories from other cultures.</w:t>
            </w:r>
          </w:p>
          <w:p w:rsidR="00A10CE2" w:rsidRPr="00A10CE2" w:rsidRDefault="00A10CE2" w:rsidP="00A10CE2">
            <w:pPr>
              <w:rPr>
                <w:rFonts w:ascii="Verdana" w:hAnsi="Verdana"/>
                <w:sz w:val="12"/>
                <w:szCs w:val="12"/>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 xml:space="preserve">Most Speaking and Listening activities form part of cross-curricular work and will be chosen for their own value, </w:t>
            </w:r>
            <w:proofErr w:type="spellStart"/>
            <w:r w:rsidRPr="00A10CE2">
              <w:rPr>
                <w:rFonts w:ascii="Verdana" w:hAnsi="Verdana"/>
                <w:sz w:val="19"/>
                <w:szCs w:val="19"/>
                <w:lang w:val="en-GB"/>
              </w:rPr>
              <w:t>eg</w:t>
            </w:r>
            <w:proofErr w:type="spellEnd"/>
            <w:r w:rsidRPr="00A10CE2">
              <w:rPr>
                <w:rFonts w:ascii="Verdana" w:hAnsi="Verdana"/>
                <w:sz w:val="19"/>
                <w:szCs w:val="19"/>
                <w:lang w:val="en-GB"/>
              </w:rPr>
              <w:t xml:space="preserve"> debating a real issue in the school and beyond, as well as for their links with a particular topic.  All children also participate in drama across the curriculum in order to develop Speaking and Listening Skills.</w:t>
            </w:r>
          </w:p>
          <w:p w:rsidR="00A10CE2" w:rsidRPr="00A10CE2" w:rsidRDefault="00A10CE2" w:rsidP="00A10CE2">
            <w:pPr>
              <w:rPr>
                <w:rFonts w:ascii="Verdana" w:hAnsi="Verdana"/>
                <w:sz w:val="19"/>
                <w:szCs w:val="19"/>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Opportunities are also made available for children to practice their speaking and listening skills in other activities such as concerts, dram festivals assemblies and coffee mornings.</w:t>
            </w:r>
          </w:p>
          <w:p w:rsidR="00A10CE2" w:rsidRPr="00A10CE2" w:rsidRDefault="00A10CE2" w:rsidP="00A10CE2">
            <w:pPr>
              <w:rPr>
                <w:rFonts w:ascii="Verdana" w:hAnsi="Verdana"/>
                <w:sz w:val="19"/>
                <w:szCs w:val="19"/>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Activities within the classroom are planned in such a way as to encourage full and active participation by all children, irrespective of ability, age or gender. Children with specific speech and auditory problems are identified and specialist help sought when appropriate.</w:t>
            </w:r>
          </w:p>
        </w:tc>
        <w:tc>
          <w:tcPr>
            <w:tcW w:w="2126" w:type="dxa"/>
            <w:shd w:val="clear" w:color="auto" w:fill="auto"/>
          </w:tcPr>
          <w:p w:rsidR="00A10CE2" w:rsidRPr="00A10CE2" w:rsidRDefault="00A10CE2" w:rsidP="00A10CE2">
            <w:pPr>
              <w:rPr>
                <w:rFonts w:ascii="Verdana" w:hAnsi="Verdana"/>
                <w:sz w:val="19"/>
                <w:szCs w:val="19"/>
                <w:lang w:val="en-GB"/>
              </w:rPr>
            </w:pPr>
            <w:r w:rsidRPr="00A10CE2">
              <w:rPr>
                <w:rFonts w:ascii="Verdana" w:hAnsi="Verdana"/>
                <w:sz w:val="19"/>
                <w:szCs w:val="19"/>
                <w:lang w:val="en-GB"/>
              </w:rPr>
              <w:t>Speaking and Listening is not formally assessed.</w:t>
            </w:r>
          </w:p>
          <w:p w:rsidR="00A10CE2" w:rsidRPr="00A10CE2" w:rsidRDefault="00A10CE2" w:rsidP="00A10CE2">
            <w:pPr>
              <w:rPr>
                <w:rFonts w:ascii="Verdana" w:hAnsi="Verdana"/>
                <w:sz w:val="19"/>
                <w:szCs w:val="19"/>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Teachers ensure that they provide a variety of activities throughout their termly planning</w:t>
            </w:r>
            <w:proofErr w:type="gramStart"/>
            <w:r w:rsidRPr="00A10CE2">
              <w:rPr>
                <w:rFonts w:ascii="Verdana" w:hAnsi="Verdana"/>
                <w:sz w:val="19"/>
                <w:szCs w:val="19"/>
                <w:lang w:val="en-GB"/>
              </w:rPr>
              <w:t>,</w:t>
            </w:r>
            <w:proofErr w:type="gramEnd"/>
            <w:r w:rsidRPr="00A10CE2">
              <w:rPr>
                <w:rFonts w:ascii="Verdana" w:hAnsi="Verdana"/>
                <w:sz w:val="19"/>
                <w:szCs w:val="19"/>
                <w:lang w:val="en-GB"/>
              </w:rPr>
              <w:t xml:space="preserve"> to provide opportunities for all children to practice and develop their skills and confidence in speaking and listening. </w:t>
            </w:r>
          </w:p>
          <w:p w:rsidR="00A10CE2" w:rsidRPr="00A10CE2" w:rsidRDefault="00A10CE2" w:rsidP="00A10CE2">
            <w:pPr>
              <w:rPr>
                <w:rFonts w:ascii="Verdana" w:hAnsi="Verdana"/>
                <w:sz w:val="19"/>
                <w:szCs w:val="19"/>
                <w:lang w:val="en-GB"/>
              </w:rPr>
            </w:pPr>
          </w:p>
          <w:p w:rsidR="00A10CE2" w:rsidRPr="00A10CE2" w:rsidRDefault="00A10CE2" w:rsidP="00A10CE2">
            <w:pPr>
              <w:rPr>
                <w:rFonts w:ascii="Verdana" w:hAnsi="Verdana"/>
                <w:sz w:val="19"/>
                <w:szCs w:val="19"/>
                <w:lang w:val="en-GB"/>
              </w:rPr>
            </w:pPr>
            <w:r w:rsidRPr="00A10CE2">
              <w:rPr>
                <w:rFonts w:ascii="Verdana" w:hAnsi="Verdana"/>
                <w:sz w:val="19"/>
                <w:szCs w:val="19"/>
                <w:lang w:val="en-GB"/>
              </w:rPr>
              <w:t>The Literacy Subject Leader regularly monitors that such activities and opportunities are being planned for.</w:t>
            </w:r>
          </w:p>
        </w:tc>
      </w:tr>
    </w:tbl>
    <w:p w:rsidR="00A2740B" w:rsidRDefault="00A2740B" w:rsidP="00A10CE2"/>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DA2953"/>
    <w:multiLevelType w:val="hybridMultilevel"/>
    <w:tmpl w:val="2C64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6B3F56"/>
    <w:multiLevelType w:val="hybridMultilevel"/>
    <w:tmpl w:val="0F7C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D5764"/>
    <w:multiLevelType w:val="hybridMultilevel"/>
    <w:tmpl w:val="A36C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9512EF"/>
    <w:multiLevelType w:val="hybridMultilevel"/>
    <w:tmpl w:val="1E08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193DB8"/>
    <w:multiLevelType w:val="hybridMultilevel"/>
    <w:tmpl w:val="1860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7E79D5"/>
    <w:multiLevelType w:val="hybridMultilevel"/>
    <w:tmpl w:val="64848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635DC7"/>
    <w:multiLevelType w:val="hybridMultilevel"/>
    <w:tmpl w:val="C316D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78B6AA9"/>
    <w:multiLevelType w:val="hybridMultilevel"/>
    <w:tmpl w:val="50CA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C85FBD"/>
    <w:multiLevelType w:val="hybridMultilevel"/>
    <w:tmpl w:val="3112F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1"/>
  </w:num>
  <w:num w:numId="6">
    <w:abstractNumId w:val="2"/>
  </w:num>
  <w:num w:numId="7">
    <w:abstractNumId w:val="5"/>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086095"/>
    <w:rsid w:val="00231C84"/>
    <w:rsid w:val="004A255B"/>
    <w:rsid w:val="00661F57"/>
    <w:rsid w:val="007C530B"/>
    <w:rsid w:val="00A10CE2"/>
    <w:rsid w:val="00A2740B"/>
    <w:rsid w:val="00A97323"/>
    <w:rsid w:val="00AC624C"/>
    <w:rsid w:val="00B93E87"/>
    <w:rsid w:val="00FC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2019-09-26T13:56:00Z</dcterms:created>
  <dcterms:modified xsi:type="dcterms:W3CDTF">2019-09-26T13:56:00Z</dcterms:modified>
</cp:coreProperties>
</file>